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A6B519" w14:textId="77777777" w:rsidR="006F77AA" w:rsidRPr="006A745B" w:rsidRDefault="006F77AA">
      <w:pPr>
        <w:rPr>
          <w:rFonts w:ascii="Times New Roman" w:eastAsia="仿宋" w:hAnsi="Times New Roman"/>
          <w:bCs/>
          <w:szCs w:val="21"/>
        </w:rPr>
      </w:pPr>
    </w:p>
    <w:p w14:paraId="08272FA9" w14:textId="0652E35F" w:rsidR="006F77AA" w:rsidRDefault="00A13508" w:rsidP="006E6B35">
      <w:pPr>
        <w:ind w:firstLine="640"/>
        <w:jc w:val="center"/>
        <w:rPr>
          <w:rFonts w:ascii="Times New Roman" w:eastAsia="仿宋" w:hAnsi="Times New Roman"/>
          <w:sz w:val="32"/>
          <w:szCs w:val="32"/>
        </w:rPr>
      </w:pPr>
      <w:r>
        <w:rPr>
          <w:rFonts w:ascii="Times New Roman" w:eastAsia="仿宋" w:hAnsi="Times New Roman" w:hint="eastAsia"/>
          <w:sz w:val="32"/>
          <w:szCs w:val="32"/>
          <w:u w:val="single"/>
        </w:rPr>
        <w:t xml:space="preserve">  </w:t>
      </w:r>
      <w:r w:rsidR="007C69DF" w:rsidRPr="007C69DF">
        <w:rPr>
          <w:rFonts w:ascii="Times New Roman" w:eastAsia="仿宋" w:hAnsi="Times New Roman" w:hint="eastAsia"/>
          <w:sz w:val="32"/>
          <w:szCs w:val="32"/>
          <w:u w:val="single"/>
        </w:rPr>
        <w:t>中职组</w:t>
      </w:r>
      <w:r w:rsidR="007C69DF" w:rsidRPr="007C69DF">
        <w:rPr>
          <w:rFonts w:ascii="Times New Roman" w:eastAsia="仿宋" w:hAnsi="Times New Roman"/>
          <w:sz w:val="32"/>
          <w:szCs w:val="32"/>
          <w:u w:val="single"/>
        </w:rPr>
        <w:t>JSZ2026032</w:t>
      </w:r>
      <w:r w:rsidR="007C69DF" w:rsidRPr="007C69DF">
        <w:rPr>
          <w:rFonts w:ascii="Times New Roman" w:eastAsia="仿宋" w:hAnsi="Times New Roman"/>
          <w:sz w:val="32"/>
          <w:szCs w:val="32"/>
          <w:u w:val="single"/>
        </w:rPr>
        <w:t>人工智能技术应用</w:t>
      </w:r>
      <w:r w:rsidR="00094481" w:rsidRPr="006A745B">
        <w:rPr>
          <w:rFonts w:ascii="Times New Roman" w:eastAsia="仿宋" w:hAnsi="Times New Roman"/>
          <w:sz w:val="32"/>
          <w:szCs w:val="32"/>
          <w:u w:val="single"/>
        </w:rPr>
        <w:t xml:space="preserve">   </w:t>
      </w:r>
      <w:r w:rsidR="00094481" w:rsidRPr="006A745B">
        <w:rPr>
          <w:rFonts w:ascii="Times New Roman" w:eastAsia="仿宋" w:hAnsi="Times New Roman"/>
          <w:bCs/>
          <w:sz w:val="32"/>
          <w:szCs w:val="32"/>
        </w:rPr>
        <w:t>项目</w:t>
      </w:r>
      <w:r w:rsidR="00094481" w:rsidRPr="006A745B">
        <w:rPr>
          <w:rFonts w:ascii="Times New Roman" w:eastAsia="仿宋" w:hAnsi="Times New Roman"/>
          <w:sz w:val="32"/>
          <w:szCs w:val="32"/>
        </w:rPr>
        <w:t>对应的主要场地、设备需求情况表</w:t>
      </w:r>
    </w:p>
    <w:p w14:paraId="015BA340" w14:textId="77777777" w:rsidR="006E6B35" w:rsidRPr="006E6B35" w:rsidRDefault="006E6B35" w:rsidP="006E6B35">
      <w:pPr>
        <w:ind w:firstLine="640"/>
        <w:jc w:val="center"/>
        <w:rPr>
          <w:rFonts w:ascii="Times New Roman" w:eastAsia="仿宋" w:hAnsi="Times New Roman"/>
          <w:sz w:val="32"/>
          <w:szCs w:val="32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789"/>
        <w:gridCol w:w="2789"/>
        <w:gridCol w:w="2790"/>
        <w:gridCol w:w="2790"/>
        <w:gridCol w:w="2790"/>
      </w:tblGrid>
      <w:tr w:rsidR="00C425BC" w:rsidRPr="006A745B" w14:paraId="02BCC101" w14:textId="77777777" w:rsidTr="002B5824">
        <w:tc>
          <w:tcPr>
            <w:tcW w:w="2789" w:type="dxa"/>
            <w:vAlign w:val="center"/>
          </w:tcPr>
          <w:p w14:paraId="54BDCB35" w14:textId="17CE2069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序号</w:t>
            </w:r>
          </w:p>
        </w:tc>
        <w:tc>
          <w:tcPr>
            <w:tcW w:w="2789" w:type="dxa"/>
            <w:vAlign w:val="center"/>
          </w:tcPr>
          <w:p w14:paraId="102993FD" w14:textId="59BE0C66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主要设备名称</w:t>
            </w:r>
          </w:p>
        </w:tc>
        <w:tc>
          <w:tcPr>
            <w:tcW w:w="2790" w:type="dxa"/>
            <w:vAlign w:val="center"/>
          </w:tcPr>
          <w:p w14:paraId="261EFB52" w14:textId="6AEE7DFE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设备型号</w:t>
            </w:r>
          </w:p>
        </w:tc>
        <w:tc>
          <w:tcPr>
            <w:tcW w:w="2790" w:type="dxa"/>
            <w:vAlign w:val="center"/>
          </w:tcPr>
          <w:p w14:paraId="0D9C4B4A" w14:textId="5A646A6A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设备数量</w:t>
            </w:r>
          </w:p>
        </w:tc>
        <w:tc>
          <w:tcPr>
            <w:tcW w:w="2790" w:type="dxa"/>
            <w:vAlign w:val="center"/>
          </w:tcPr>
          <w:p w14:paraId="400108D6" w14:textId="595348FC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台套数</w:t>
            </w:r>
          </w:p>
        </w:tc>
      </w:tr>
      <w:tr w:rsidR="00C425BC" w:rsidRPr="006A745B" w14:paraId="3CFFC9BE" w14:textId="77777777" w:rsidTr="00842C1B">
        <w:tc>
          <w:tcPr>
            <w:tcW w:w="2789" w:type="dxa"/>
            <w:vAlign w:val="center"/>
          </w:tcPr>
          <w:p w14:paraId="1E44ECE0" w14:textId="4F8C04CE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1</w:t>
            </w:r>
          </w:p>
        </w:tc>
        <w:tc>
          <w:tcPr>
            <w:tcW w:w="2789" w:type="dxa"/>
            <w:vAlign w:val="center"/>
          </w:tcPr>
          <w:p w14:paraId="554018FB" w14:textId="49A1372A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大模型服务器</w:t>
            </w:r>
          </w:p>
        </w:tc>
        <w:tc>
          <w:tcPr>
            <w:tcW w:w="2790" w:type="dxa"/>
            <w:vAlign w:val="center"/>
          </w:tcPr>
          <w:p w14:paraId="48CE286A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CPU</w:t>
            </w:r>
            <w:r w:rsidRPr="006A745B">
              <w:rPr>
                <w:rFonts w:ascii="Times New Roman" w:eastAsia="仿宋" w:hAnsi="Times New Roman" w:cs="Times New Roman"/>
              </w:rPr>
              <w:t>：</w:t>
            </w:r>
            <w:r w:rsidRPr="006A745B">
              <w:rPr>
                <w:rFonts w:ascii="Times New Roman" w:eastAsia="仿宋" w:hAnsi="Times New Roman" w:cs="Times New Roman"/>
              </w:rPr>
              <w:t>i7-12700KF</w:t>
            </w:r>
            <w:r w:rsidRPr="006A745B">
              <w:rPr>
                <w:rFonts w:ascii="Times New Roman" w:eastAsia="仿宋" w:hAnsi="Times New Roman" w:cs="Times New Roman"/>
              </w:rPr>
              <w:t>及以上</w:t>
            </w:r>
          </w:p>
          <w:p w14:paraId="27F14267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内存：不少于</w:t>
            </w:r>
            <w:r w:rsidRPr="006A745B">
              <w:rPr>
                <w:rFonts w:ascii="Times New Roman" w:eastAsia="仿宋" w:hAnsi="Times New Roman" w:cs="Times New Roman"/>
              </w:rPr>
              <w:t>32GB</w:t>
            </w:r>
          </w:p>
          <w:p w14:paraId="6D8D1F5D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硬盘：不少于</w:t>
            </w:r>
            <w:r w:rsidRPr="006A745B">
              <w:rPr>
                <w:rFonts w:ascii="Times New Roman" w:eastAsia="仿宋" w:hAnsi="Times New Roman" w:cs="Times New Roman"/>
              </w:rPr>
              <w:t>500GB</w:t>
            </w:r>
          </w:p>
          <w:p w14:paraId="59F92A98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GPU</w:t>
            </w:r>
            <w:r w:rsidRPr="006A745B">
              <w:rPr>
                <w:rFonts w:ascii="Times New Roman" w:eastAsia="仿宋" w:hAnsi="Times New Roman" w:cs="Times New Roman"/>
              </w:rPr>
              <w:t>：不低于</w:t>
            </w:r>
            <w:r w:rsidRPr="006A745B">
              <w:rPr>
                <w:rFonts w:ascii="Times New Roman" w:eastAsia="仿宋" w:hAnsi="Times New Roman" w:cs="Times New Roman"/>
              </w:rPr>
              <w:t>3090 24G</w:t>
            </w:r>
          </w:p>
          <w:p w14:paraId="46E3F424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网卡：千兆及以上</w:t>
            </w:r>
          </w:p>
          <w:p w14:paraId="170B2A3B" w14:textId="3219EAA3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显示器：</w:t>
            </w:r>
            <w:r w:rsidRPr="006A745B">
              <w:rPr>
                <w:rFonts w:ascii="Times New Roman" w:eastAsia="仿宋" w:hAnsi="Times New Roman"/>
                <w:szCs w:val="21"/>
              </w:rPr>
              <w:t>1920*1080</w:t>
            </w:r>
            <w:r w:rsidRPr="006A745B">
              <w:rPr>
                <w:rFonts w:ascii="Times New Roman" w:eastAsia="仿宋" w:hAnsi="Times New Roman"/>
                <w:szCs w:val="21"/>
              </w:rPr>
              <w:t>及以上</w:t>
            </w:r>
          </w:p>
        </w:tc>
        <w:tc>
          <w:tcPr>
            <w:tcW w:w="2790" w:type="dxa"/>
            <w:vAlign w:val="center"/>
          </w:tcPr>
          <w:p w14:paraId="274B35B9" w14:textId="77777777" w:rsidR="00C425BC" w:rsidRPr="006A745B" w:rsidRDefault="00C425BC" w:rsidP="00EE4CE6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教师组</w:t>
            </w:r>
            <w:r w:rsidRPr="006A745B">
              <w:rPr>
                <w:rFonts w:ascii="Times New Roman" w:eastAsia="仿宋" w:hAnsi="Times New Roman" w:cs="Times New Roman"/>
              </w:rPr>
              <w:t>1</w:t>
            </w:r>
            <w:r w:rsidRPr="006A745B">
              <w:rPr>
                <w:rFonts w:ascii="Times New Roman" w:eastAsia="仿宋" w:hAnsi="Times New Roman" w:cs="Times New Roman"/>
              </w:rPr>
              <w:t>台</w:t>
            </w:r>
          </w:p>
          <w:p w14:paraId="225FD321" w14:textId="0B58D121" w:rsidR="00C425BC" w:rsidRPr="006A745B" w:rsidRDefault="00C425BC" w:rsidP="00EE4CE6">
            <w:pPr>
              <w:jc w:val="center"/>
              <w:rPr>
                <w:rFonts w:ascii="Times New Roman" w:eastAsia="仿宋" w:hAnsi="Times New Roman"/>
                <w:sz w:val="30"/>
              </w:rPr>
            </w:pPr>
            <w:r w:rsidRPr="006A745B">
              <w:rPr>
                <w:rFonts w:ascii="Times New Roman" w:eastAsia="仿宋" w:hAnsi="Times New Roman"/>
              </w:rPr>
              <w:t>学生组</w:t>
            </w:r>
            <w:r w:rsidRPr="006A745B">
              <w:rPr>
                <w:rFonts w:ascii="Times New Roman" w:eastAsia="仿宋" w:hAnsi="Times New Roman"/>
              </w:rPr>
              <w:t>1</w:t>
            </w:r>
            <w:r w:rsidRPr="006A745B">
              <w:rPr>
                <w:rFonts w:ascii="Times New Roman" w:eastAsia="仿宋" w:hAnsi="Times New Roman"/>
              </w:rPr>
              <w:t>台</w:t>
            </w:r>
          </w:p>
        </w:tc>
        <w:tc>
          <w:tcPr>
            <w:tcW w:w="2790" w:type="dxa"/>
            <w:vMerge w:val="restart"/>
            <w:vAlign w:val="center"/>
          </w:tcPr>
          <w:p w14:paraId="51336D95" w14:textId="5A9267BE" w:rsidR="00C425BC" w:rsidRPr="00FA28C6" w:rsidRDefault="00C425BC" w:rsidP="0036771E">
            <w:pPr>
              <w:rPr>
                <w:rFonts w:ascii="Times New Roman" w:eastAsia="仿宋" w:hAnsi="Times New Roman"/>
                <w:szCs w:val="21"/>
              </w:rPr>
            </w:pPr>
            <w:r w:rsidRPr="00FA28C6">
              <w:rPr>
                <w:rFonts w:ascii="Times New Roman" w:eastAsia="仿宋" w:hAnsi="Times New Roman"/>
                <w:szCs w:val="21"/>
              </w:rPr>
              <w:t>PC</w:t>
            </w:r>
            <w:r w:rsidRPr="00FA28C6">
              <w:rPr>
                <w:rFonts w:ascii="Times New Roman" w:eastAsia="仿宋" w:hAnsi="Times New Roman"/>
                <w:szCs w:val="21"/>
              </w:rPr>
              <w:t>终端总数不少于</w:t>
            </w:r>
            <w:r w:rsidR="0036771E">
              <w:rPr>
                <w:rFonts w:ascii="Times New Roman" w:eastAsia="仿宋" w:hAnsi="Times New Roman"/>
                <w:szCs w:val="21"/>
              </w:rPr>
              <w:t>145</w:t>
            </w:r>
            <w:r w:rsidRPr="00FA28C6">
              <w:rPr>
                <w:rFonts w:ascii="Times New Roman" w:eastAsia="仿宋" w:hAnsi="Times New Roman"/>
                <w:szCs w:val="21"/>
              </w:rPr>
              <w:t>台（含</w:t>
            </w:r>
            <w:r w:rsidRPr="00FA28C6">
              <w:rPr>
                <w:rFonts w:ascii="Times New Roman" w:eastAsia="仿宋" w:hAnsi="Times New Roman"/>
                <w:szCs w:val="21"/>
              </w:rPr>
              <w:t>10%</w:t>
            </w:r>
            <w:r w:rsidRPr="00FA28C6">
              <w:rPr>
                <w:rFonts w:ascii="Times New Roman" w:eastAsia="仿宋" w:hAnsi="Times New Roman"/>
                <w:szCs w:val="21"/>
              </w:rPr>
              <w:t>备用赛位）服务器总数不少于</w:t>
            </w:r>
            <w:r w:rsidRPr="00FA28C6">
              <w:rPr>
                <w:rFonts w:ascii="Times New Roman" w:eastAsia="仿宋" w:hAnsi="Times New Roman"/>
                <w:szCs w:val="21"/>
              </w:rPr>
              <w:t>58</w:t>
            </w:r>
            <w:r w:rsidRPr="00FA28C6">
              <w:rPr>
                <w:rFonts w:ascii="Times New Roman" w:eastAsia="仿宋" w:hAnsi="Times New Roman"/>
                <w:szCs w:val="21"/>
              </w:rPr>
              <w:t>台（含</w:t>
            </w:r>
            <w:r w:rsidRPr="00FA28C6">
              <w:rPr>
                <w:rFonts w:ascii="Times New Roman" w:eastAsia="仿宋" w:hAnsi="Times New Roman"/>
                <w:szCs w:val="21"/>
              </w:rPr>
              <w:t>10%</w:t>
            </w:r>
            <w:r w:rsidRPr="00FA28C6">
              <w:rPr>
                <w:rFonts w:ascii="Times New Roman" w:eastAsia="仿宋" w:hAnsi="Times New Roman"/>
                <w:szCs w:val="21"/>
              </w:rPr>
              <w:t>备用赛位，服务器由高性能</w:t>
            </w:r>
            <w:r w:rsidRPr="00FA28C6">
              <w:rPr>
                <w:rFonts w:ascii="Times New Roman" w:eastAsia="仿宋" w:hAnsi="Times New Roman"/>
                <w:szCs w:val="21"/>
              </w:rPr>
              <w:t>PC</w:t>
            </w:r>
            <w:r w:rsidRPr="00FA28C6">
              <w:rPr>
                <w:rFonts w:ascii="Times New Roman" w:eastAsia="仿宋" w:hAnsi="Times New Roman"/>
                <w:szCs w:val="21"/>
              </w:rPr>
              <w:t>替代，品牌、参数与赛位</w:t>
            </w:r>
            <w:r w:rsidRPr="00FA28C6">
              <w:rPr>
                <w:rFonts w:ascii="Times New Roman" w:eastAsia="仿宋" w:hAnsi="Times New Roman"/>
                <w:szCs w:val="21"/>
              </w:rPr>
              <w:t>PC</w:t>
            </w:r>
            <w:r w:rsidRPr="00FA28C6">
              <w:rPr>
                <w:rFonts w:ascii="Times New Roman" w:eastAsia="仿宋" w:hAnsi="Times New Roman"/>
                <w:szCs w:val="21"/>
              </w:rPr>
              <w:t>终端不同），可同时满足学生组和教师组分别</w:t>
            </w:r>
            <w:r w:rsidRPr="00FA28C6">
              <w:rPr>
                <w:rFonts w:ascii="Times New Roman" w:eastAsia="仿宋" w:hAnsi="Times New Roman"/>
                <w:szCs w:val="21"/>
              </w:rPr>
              <w:t>26</w:t>
            </w:r>
            <w:r w:rsidRPr="00FA28C6">
              <w:rPr>
                <w:rFonts w:ascii="Times New Roman" w:eastAsia="仿宋" w:hAnsi="Times New Roman"/>
                <w:szCs w:val="21"/>
              </w:rPr>
              <w:t>支</w:t>
            </w:r>
            <w:r w:rsidRPr="00FA28C6">
              <w:rPr>
                <w:rFonts w:ascii="Times New Roman" w:eastAsia="仿宋" w:hAnsi="Times New Roman"/>
                <w:szCs w:val="21"/>
              </w:rPr>
              <w:t>--</w:t>
            </w:r>
            <w:r w:rsidRPr="00FA28C6">
              <w:rPr>
                <w:rFonts w:ascii="Times New Roman" w:eastAsia="仿宋" w:hAnsi="Times New Roman"/>
                <w:szCs w:val="21"/>
              </w:rPr>
              <w:t>参赛队伍或</w:t>
            </w:r>
            <w:r w:rsidRPr="00FA28C6">
              <w:rPr>
                <w:rFonts w:ascii="Times New Roman" w:eastAsia="仿宋" w:hAnsi="Times New Roman"/>
                <w:szCs w:val="21"/>
              </w:rPr>
              <w:t>26</w:t>
            </w:r>
            <w:r w:rsidRPr="00FA28C6">
              <w:rPr>
                <w:rFonts w:ascii="Times New Roman" w:eastAsia="仿宋" w:hAnsi="Times New Roman"/>
                <w:szCs w:val="21"/>
              </w:rPr>
              <w:t>人同时进行比赛。</w:t>
            </w:r>
          </w:p>
        </w:tc>
      </w:tr>
      <w:tr w:rsidR="00C425BC" w:rsidRPr="006A745B" w14:paraId="3B4EBC2E" w14:textId="77777777" w:rsidTr="00AF0689">
        <w:tc>
          <w:tcPr>
            <w:tcW w:w="2789" w:type="dxa"/>
            <w:vAlign w:val="center"/>
          </w:tcPr>
          <w:p w14:paraId="3BEB44FB" w14:textId="678EC902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2</w:t>
            </w:r>
          </w:p>
        </w:tc>
        <w:tc>
          <w:tcPr>
            <w:tcW w:w="2789" w:type="dxa"/>
            <w:vAlign w:val="center"/>
          </w:tcPr>
          <w:p w14:paraId="4BC22B8C" w14:textId="6BC2370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PC</w:t>
            </w:r>
            <w:r w:rsidRPr="006A745B">
              <w:rPr>
                <w:rFonts w:ascii="Times New Roman" w:eastAsia="仿宋" w:hAnsi="Times New Roman"/>
                <w:szCs w:val="21"/>
              </w:rPr>
              <w:t>机</w:t>
            </w:r>
          </w:p>
        </w:tc>
        <w:tc>
          <w:tcPr>
            <w:tcW w:w="2790" w:type="dxa"/>
            <w:vAlign w:val="center"/>
          </w:tcPr>
          <w:p w14:paraId="14C5F790" w14:textId="77777777" w:rsidR="00C425BC" w:rsidRPr="006A745B" w:rsidRDefault="00C425BC" w:rsidP="00C425BC">
            <w:pPr>
              <w:pStyle w:val="a3"/>
              <w:ind w:hanging="17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CPU</w:t>
            </w:r>
            <w:r w:rsidRPr="006A745B">
              <w:rPr>
                <w:rFonts w:ascii="Times New Roman" w:eastAsia="仿宋" w:hAnsi="Times New Roman" w:cs="Times New Roman"/>
              </w:rPr>
              <w:t>：</w:t>
            </w:r>
            <w:r w:rsidRPr="006A745B">
              <w:rPr>
                <w:rFonts w:ascii="Times New Roman" w:eastAsia="仿宋" w:hAnsi="Times New Roman" w:cs="Times New Roman"/>
              </w:rPr>
              <w:t>i5-14600</w:t>
            </w:r>
            <w:r w:rsidRPr="006A745B">
              <w:rPr>
                <w:rFonts w:ascii="Times New Roman" w:eastAsia="仿宋" w:hAnsi="Times New Roman" w:cs="Times New Roman"/>
              </w:rPr>
              <w:t>及以上</w:t>
            </w:r>
          </w:p>
          <w:p w14:paraId="09B71812" w14:textId="77777777" w:rsidR="00C425BC" w:rsidRPr="006A745B" w:rsidRDefault="00C425BC" w:rsidP="00C425BC">
            <w:pPr>
              <w:pStyle w:val="a3"/>
              <w:ind w:hanging="17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内存：不少于</w:t>
            </w:r>
            <w:r w:rsidRPr="006A745B">
              <w:rPr>
                <w:rFonts w:ascii="Times New Roman" w:eastAsia="仿宋" w:hAnsi="Times New Roman" w:cs="Times New Roman"/>
              </w:rPr>
              <w:t>16GB</w:t>
            </w:r>
          </w:p>
          <w:p w14:paraId="50232C53" w14:textId="77777777" w:rsidR="00C425BC" w:rsidRPr="006A745B" w:rsidRDefault="00C425BC" w:rsidP="00C425BC">
            <w:pPr>
              <w:pStyle w:val="a3"/>
              <w:ind w:hanging="17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硬盘：不少于</w:t>
            </w:r>
            <w:r w:rsidRPr="006A745B">
              <w:rPr>
                <w:rFonts w:ascii="Times New Roman" w:eastAsia="仿宋" w:hAnsi="Times New Roman" w:cs="Times New Roman"/>
              </w:rPr>
              <w:t>500GB</w:t>
            </w:r>
          </w:p>
          <w:p w14:paraId="7068586C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GPU</w:t>
            </w:r>
            <w:r w:rsidRPr="006A745B">
              <w:rPr>
                <w:rFonts w:ascii="Times New Roman" w:eastAsia="仿宋" w:hAnsi="Times New Roman" w:cs="Times New Roman"/>
              </w:rPr>
              <w:t>：不低于</w:t>
            </w:r>
            <w:r w:rsidRPr="006A745B">
              <w:rPr>
                <w:rFonts w:ascii="Times New Roman" w:eastAsia="仿宋" w:hAnsi="Times New Roman" w:cs="Times New Roman"/>
              </w:rPr>
              <w:t>2060 8G</w:t>
            </w:r>
          </w:p>
          <w:p w14:paraId="6E151321" w14:textId="77777777" w:rsidR="00C425BC" w:rsidRPr="006A745B" w:rsidRDefault="00C425BC" w:rsidP="00C425BC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网卡：千兆及以上</w:t>
            </w:r>
          </w:p>
          <w:p w14:paraId="730D75F2" w14:textId="398BC868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显示器：</w:t>
            </w:r>
            <w:r w:rsidRPr="006A745B">
              <w:rPr>
                <w:rFonts w:ascii="Times New Roman" w:eastAsia="仿宋" w:hAnsi="Times New Roman"/>
                <w:szCs w:val="21"/>
              </w:rPr>
              <w:t>1920*1080</w:t>
            </w:r>
            <w:r w:rsidRPr="006A745B">
              <w:rPr>
                <w:rFonts w:ascii="Times New Roman" w:eastAsia="仿宋" w:hAnsi="Times New Roman"/>
                <w:szCs w:val="21"/>
              </w:rPr>
              <w:t>及以上</w:t>
            </w:r>
          </w:p>
        </w:tc>
        <w:tc>
          <w:tcPr>
            <w:tcW w:w="2790" w:type="dxa"/>
            <w:vAlign w:val="center"/>
          </w:tcPr>
          <w:p w14:paraId="42941B84" w14:textId="77777777" w:rsidR="00C425BC" w:rsidRPr="006A745B" w:rsidRDefault="00C425BC" w:rsidP="00EE4CE6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教师组</w:t>
            </w:r>
            <w:r w:rsidRPr="006A745B">
              <w:rPr>
                <w:rFonts w:ascii="Times New Roman" w:eastAsia="仿宋" w:hAnsi="Times New Roman" w:cs="Times New Roman"/>
              </w:rPr>
              <w:t>1</w:t>
            </w:r>
            <w:r w:rsidRPr="006A745B">
              <w:rPr>
                <w:rFonts w:ascii="Times New Roman" w:eastAsia="仿宋" w:hAnsi="Times New Roman" w:cs="Times New Roman"/>
              </w:rPr>
              <w:t>台</w:t>
            </w:r>
          </w:p>
          <w:p w14:paraId="6672A7D1" w14:textId="1E28D4B4" w:rsidR="00C425BC" w:rsidRPr="006A745B" w:rsidRDefault="00C425BC" w:rsidP="00EE4CE6">
            <w:pPr>
              <w:jc w:val="center"/>
              <w:rPr>
                <w:rFonts w:ascii="Times New Roman" w:eastAsia="仿宋" w:hAnsi="Times New Roman"/>
                <w:sz w:val="30"/>
              </w:rPr>
            </w:pPr>
            <w:r w:rsidRPr="006A745B">
              <w:rPr>
                <w:rFonts w:ascii="Times New Roman" w:eastAsia="仿宋" w:hAnsi="Times New Roman"/>
              </w:rPr>
              <w:t>学生组</w:t>
            </w:r>
            <w:r w:rsidR="0036771E">
              <w:rPr>
                <w:rFonts w:ascii="Times New Roman" w:eastAsia="仿宋" w:hAnsi="Times New Roman"/>
              </w:rPr>
              <w:t>4</w:t>
            </w:r>
            <w:r w:rsidRPr="006A745B">
              <w:rPr>
                <w:rFonts w:ascii="Times New Roman" w:eastAsia="仿宋" w:hAnsi="Times New Roman"/>
              </w:rPr>
              <w:t>台</w:t>
            </w:r>
          </w:p>
        </w:tc>
        <w:tc>
          <w:tcPr>
            <w:tcW w:w="2790" w:type="dxa"/>
            <w:vMerge/>
          </w:tcPr>
          <w:p w14:paraId="579CF423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C425BC" w:rsidRPr="006A745B" w14:paraId="26152858" w14:textId="77777777" w:rsidTr="00CF1717">
        <w:tc>
          <w:tcPr>
            <w:tcW w:w="2789" w:type="dxa"/>
            <w:vAlign w:val="center"/>
          </w:tcPr>
          <w:p w14:paraId="569605E7" w14:textId="13D3F156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3</w:t>
            </w:r>
          </w:p>
        </w:tc>
        <w:tc>
          <w:tcPr>
            <w:tcW w:w="2789" w:type="dxa"/>
            <w:vAlign w:val="center"/>
          </w:tcPr>
          <w:p w14:paraId="546D5CE9" w14:textId="44DE2C43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交换机</w:t>
            </w:r>
          </w:p>
        </w:tc>
        <w:tc>
          <w:tcPr>
            <w:tcW w:w="2790" w:type="dxa"/>
            <w:vAlign w:val="center"/>
          </w:tcPr>
          <w:p w14:paraId="0292495D" w14:textId="1A54CCC6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12</w:t>
            </w:r>
            <w:r w:rsidRPr="006A745B">
              <w:rPr>
                <w:rFonts w:ascii="Times New Roman" w:eastAsia="仿宋" w:hAnsi="Times New Roman"/>
                <w:szCs w:val="21"/>
              </w:rPr>
              <w:t>口及以上千兆交换机</w:t>
            </w:r>
          </w:p>
        </w:tc>
        <w:tc>
          <w:tcPr>
            <w:tcW w:w="2790" w:type="dxa"/>
            <w:vAlign w:val="center"/>
          </w:tcPr>
          <w:p w14:paraId="424097E1" w14:textId="77777777" w:rsidR="00C425BC" w:rsidRPr="006A745B" w:rsidRDefault="00C425BC" w:rsidP="00EE4CE6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 w:rsidRPr="006A745B">
              <w:rPr>
                <w:rFonts w:ascii="Times New Roman" w:eastAsia="仿宋" w:hAnsi="Times New Roman" w:cs="Times New Roman"/>
              </w:rPr>
              <w:t>教师组</w:t>
            </w:r>
            <w:r w:rsidRPr="006A745B">
              <w:rPr>
                <w:rFonts w:ascii="Times New Roman" w:eastAsia="仿宋" w:hAnsi="Times New Roman" w:cs="Times New Roman"/>
              </w:rPr>
              <w:t>1</w:t>
            </w:r>
            <w:r w:rsidRPr="006A745B">
              <w:rPr>
                <w:rFonts w:ascii="Times New Roman" w:eastAsia="仿宋" w:hAnsi="Times New Roman" w:cs="Times New Roman"/>
              </w:rPr>
              <w:t>台</w:t>
            </w:r>
          </w:p>
          <w:p w14:paraId="41152BC8" w14:textId="430F654F" w:rsidR="00C425BC" w:rsidRPr="006A745B" w:rsidRDefault="00C425BC" w:rsidP="00EE4CE6">
            <w:pPr>
              <w:jc w:val="center"/>
              <w:rPr>
                <w:rFonts w:ascii="Times New Roman" w:eastAsia="仿宋" w:hAnsi="Times New Roman"/>
                <w:sz w:val="30"/>
              </w:rPr>
            </w:pPr>
            <w:r w:rsidRPr="006A745B">
              <w:rPr>
                <w:rFonts w:ascii="Times New Roman" w:eastAsia="仿宋" w:hAnsi="Times New Roman"/>
              </w:rPr>
              <w:t>学生组</w:t>
            </w:r>
            <w:r w:rsidRPr="006A745B">
              <w:rPr>
                <w:rFonts w:ascii="Times New Roman" w:eastAsia="仿宋" w:hAnsi="Times New Roman"/>
              </w:rPr>
              <w:t>1</w:t>
            </w:r>
            <w:r w:rsidRPr="006A745B">
              <w:rPr>
                <w:rFonts w:ascii="Times New Roman" w:eastAsia="仿宋" w:hAnsi="Times New Roman"/>
              </w:rPr>
              <w:t>台</w:t>
            </w:r>
          </w:p>
        </w:tc>
        <w:tc>
          <w:tcPr>
            <w:tcW w:w="2790" w:type="dxa"/>
            <w:vMerge/>
          </w:tcPr>
          <w:p w14:paraId="643D7DEF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C425BC" w:rsidRPr="006A745B" w14:paraId="15717897" w14:textId="77777777" w:rsidTr="003F6268">
        <w:trPr>
          <w:trHeight w:val="158"/>
        </w:trPr>
        <w:tc>
          <w:tcPr>
            <w:tcW w:w="2789" w:type="dxa"/>
            <w:vAlign w:val="center"/>
          </w:tcPr>
          <w:p w14:paraId="15166D17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89" w:type="dxa"/>
            <w:vAlign w:val="center"/>
          </w:tcPr>
          <w:p w14:paraId="1863C521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90" w:type="dxa"/>
            <w:vAlign w:val="center"/>
          </w:tcPr>
          <w:p w14:paraId="468E3830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90" w:type="dxa"/>
            <w:vAlign w:val="center"/>
          </w:tcPr>
          <w:p w14:paraId="590E61ED" w14:textId="77777777" w:rsidR="00C425BC" w:rsidRPr="006A745B" w:rsidRDefault="00C425BC" w:rsidP="00C425BC">
            <w:pPr>
              <w:pStyle w:val="a3"/>
              <w:rPr>
                <w:rFonts w:ascii="Times New Roman" w:eastAsia="仿宋" w:hAnsi="Times New Roman" w:cs="Times New Roman"/>
              </w:rPr>
            </w:pPr>
          </w:p>
        </w:tc>
        <w:tc>
          <w:tcPr>
            <w:tcW w:w="2790" w:type="dxa"/>
          </w:tcPr>
          <w:p w14:paraId="17CFAECC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C425BC" w:rsidRPr="006A745B" w14:paraId="224990F2" w14:textId="77777777" w:rsidTr="003F6268">
        <w:trPr>
          <w:trHeight w:val="224"/>
        </w:trPr>
        <w:tc>
          <w:tcPr>
            <w:tcW w:w="2789" w:type="dxa"/>
            <w:vAlign w:val="center"/>
          </w:tcPr>
          <w:p w14:paraId="50935B0E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89" w:type="dxa"/>
            <w:vAlign w:val="center"/>
          </w:tcPr>
          <w:p w14:paraId="4018F6E9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90" w:type="dxa"/>
            <w:vAlign w:val="center"/>
          </w:tcPr>
          <w:p w14:paraId="18C525C8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90" w:type="dxa"/>
            <w:vAlign w:val="center"/>
          </w:tcPr>
          <w:p w14:paraId="5E473B07" w14:textId="77777777" w:rsidR="00C425BC" w:rsidRPr="006A745B" w:rsidRDefault="00C425BC" w:rsidP="00C425BC">
            <w:pPr>
              <w:pStyle w:val="a3"/>
              <w:rPr>
                <w:rFonts w:ascii="Times New Roman" w:eastAsia="仿宋" w:hAnsi="Times New Roman" w:cs="Times New Roman"/>
              </w:rPr>
            </w:pPr>
          </w:p>
        </w:tc>
        <w:tc>
          <w:tcPr>
            <w:tcW w:w="2790" w:type="dxa"/>
          </w:tcPr>
          <w:p w14:paraId="6DB05F6B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C425BC" w:rsidRPr="006A745B" w14:paraId="2ABA55F1" w14:textId="77777777" w:rsidTr="00CF1717">
        <w:tc>
          <w:tcPr>
            <w:tcW w:w="2789" w:type="dxa"/>
            <w:vAlign w:val="center"/>
          </w:tcPr>
          <w:p w14:paraId="5F3B5A08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89" w:type="dxa"/>
            <w:vAlign w:val="center"/>
          </w:tcPr>
          <w:p w14:paraId="02F9C02C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90" w:type="dxa"/>
            <w:vAlign w:val="center"/>
          </w:tcPr>
          <w:p w14:paraId="424E149A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</w:p>
        </w:tc>
        <w:tc>
          <w:tcPr>
            <w:tcW w:w="2790" w:type="dxa"/>
            <w:vAlign w:val="center"/>
          </w:tcPr>
          <w:p w14:paraId="48792FC3" w14:textId="77777777" w:rsidR="00C425BC" w:rsidRPr="006A745B" w:rsidRDefault="00C425BC" w:rsidP="00C425BC">
            <w:pPr>
              <w:pStyle w:val="a3"/>
              <w:rPr>
                <w:rFonts w:ascii="Times New Roman" w:eastAsia="仿宋" w:hAnsi="Times New Roman" w:cs="Times New Roman"/>
              </w:rPr>
            </w:pPr>
          </w:p>
        </w:tc>
        <w:tc>
          <w:tcPr>
            <w:tcW w:w="2790" w:type="dxa"/>
          </w:tcPr>
          <w:p w14:paraId="6C2A382F" w14:textId="77777777" w:rsidR="00C425BC" w:rsidRPr="006A745B" w:rsidRDefault="00C425BC" w:rsidP="00C425BC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3F6268" w:rsidRPr="006A745B" w14:paraId="42175025" w14:textId="77777777" w:rsidTr="000A036F">
        <w:tc>
          <w:tcPr>
            <w:tcW w:w="13948" w:type="dxa"/>
            <w:gridSpan w:val="5"/>
            <w:vAlign w:val="center"/>
          </w:tcPr>
          <w:p w14:paraId="64A25157" w14:textId="5F4F8D0F" w:rsidR="003F6268" w:rsidRPr="006A745B" w:rsidRDefault="003F6268" w:rsidP="00C425BC">
            <w:pPr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lastRenderedPageBreak/>
              <w:t>竞赛场地要求</w:t>
            </w:r>
            <w:bookmarkStart w:id="0" w:name="_GoBack"/>
            <w:bookmarkEnd w:id="0"/>
          </w:p>
        </w:tc>
      </w:tr>
      <w:tr w:rsidR="003F6268" w:rsidRPr="006A745B" w14:paraId="5C3C9F16" w14:textId="77777777" w:rsidTr="000A036F">
        <w:tc>
          <w:tcPr>
            <w:tcW w:w="13948" w:type="dxa"/>
            <w:gridSpan w:val="5"/>
            <w:vAlign w:val="center"/>
          </w:tcPr>
          <w:p w14:paraId="45700923" w14:textId="346AC377" w:rsidR="003F6268" w:rsidRPr="006A745B" w:rsidRDefault="003F6268" w:rsidP="003F6268">
            <w:pPr>
              <w:autoSpaceDE w:val="0"/>
              <w:autoSpaceDN w:val="0"/>
              <w:spacing w:line="500" w:lineRule="exact"/>
              <w:ind w:firstLine="480"/>
              <w:rPr>
                <w:rFonts w:ascii="Times New Roman" w:eastAsia="仿宋" w:hAnsi="Times New Roman"/>
                <w:kern w:val="0"/>
                <w:szCs w:val="24"/>
                <w:lang w:bidi="ar"/>
              </w:rPr>
            </w:pP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需准备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PC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终端总数不少于</w:t>
            </w:r>
            <w:r w:rsidR="0036771E">
              <w:rPr>
                <w:rFonts w:ascii="Times New Roman" w:eastAsia="仿宋" w:hAnsi="Times New Roman"/>
                <w:kern w:val="0"/>
                <w:szCs w:val="24"/>
                <w:lang w:bidi="ar"/>
              </w:rPr>
              <w:t>145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台（含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10%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备用赛位），以及同品牌、同参数规格服务器总数不少于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58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台（含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10%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备用赛位，服务器由高性能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PC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替代，品牌、参数与赛位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PC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终端不同），可同时满足学生组和教师组分别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26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支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--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参赛队伍或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26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人同时进行比赛，</w:t>
            </w:r>
          </w:p>
          <w:p w14:paraId="761B52C3" w14:textId="77777777" w:rsidR="003F6268" w:rsidRPr="006A745B" w:rsidRDefault="003F6268" w:rsidP="003F6268">
            <w:pPr>
              <w:autoSpaceDE w:val="0"/>
              <w:autoSpaceDN w:val="0"/>
              <w:spacing w:line="500" w:lineRule="exact"/>
              <w:ind w:firstLine="480"/>
              <w:rPr>
                <w:rFonts w:ascii="Times New Roman" w:eastAsia="仿宋" w:hAnsi="Times New Roman"/>
                <w:kern w:val="0"/>
                <w:szCs w:val="24"/>
              </w:rPr>
            </w:pP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赛场内设选手检录区、选手休息区、竞赛区、裁判组工作区、技术支持区、服务保障区、加密裁判封闭区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 xml:space="preserve"> </w:t>
            </w:r>
            <w:r w:rsidRPr="006A745B">
              <w:rPr>
                <w:rFonts w:ascii="Times New Roman" w:eastAsia="仿宋" w:hAnsi="Times New Roman"/>
                <w:kern w:val="0"/>
                <w:szCs w:val="24"/>
                <w:lang w:bidi="ar"/>
              </w:rPr>
              <w:t>、配件仓库、保密室等，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赛场摄像头安装要求</w:t>
            </w:r>
          </w:p>
          <w:p w14:paraId="1142F4E2" w14:textId="77777777" w:rsidR="003F6268" w:rsidRPr="006A745B" w:rsidRDefault="003F6268" w:rsidP="003F6268">
            <w:pPr>
              <w:autoSpaceDE w:val="0"/>
              <w:autoSpaceDN w:val="0"/>
              <w:spacing w:line="500" w:lineRule="exact"/>
              <w:rPr>
                <w:rFonts w:ascii="Times New Roman" w:eastAsia="仿宋" w:hAnsi="Times New Roman"/>
                <w:kern w:val="0"/>
                <w:szCs w:val="24"/>
              </w:rPr>
            </w:pPr>
            <w:r w:rsidRPr="006A745B">
              <w:rPr>
                <w:rFonts w:ascii="Times New Roman" w:eastAsia="仿宋" w:hAnsi="Times New Roman"/>
                <w:kern w:val="0"/>
                <w:szCs w:val="24"/>
              </w:rPr>
              <w:t>赛场内摄像头要多点安装，确保每个竞赛工位无监控盲区，所有区域实现全覆盖。</w:t>
            </w:r>
          </w:p>
          <w:p w14:paraId="50B9471C" w14:textId="77777777" w:rsidR="003F6268" w:rsidRPr="006A745B" w:rsidRDefault="003F6268" w:rsidP="003F6268">
            <w:pPr>
              <w:autoSpaceDE w:val="0"/>
              <w:autoSpaceDN w:val="0"/>
              <w:spacing w:line="500" w:lineRule="exact"/>
              <w:ind w:firstLine="480"/>
              <w:rPr>
                <w:rFonts w:ascii="Times New Roman" w:eastAsia="仿宋" w:hAnsi="Times New Roman"/>
              </w:rPr>
            </w:pPr>
            <w:r w:rsidRPr="006A745B">
              <w:rPr>
                <w:rFonts w:ascii="Times New Roman" w:eastAsia="仿宋" w:hAnsi="Times New Roman"/>
              </w:rPr>
              <w:t>1.</w:t>
            </w:r>
            <w:r w:rsidRPr="006A745B">
              <w:rPr>
                <w:rFonts w:ascii="Times New Roman" w:eastAsia="仿宋" w:hAnsi="Times New Roman"/>
              </w:rPr>
              <w:t>选手检录区：选手等待检录、检录、一次加密、二次加密等职能区域；</w:t>
            </w:r>
          </w:p>
          <w:p w14:paraId="6EE9E22C" w14:textId="77777777" w:rsidR="003F6268" w:rsidRPr="006A745B" w:rsidRDefault="003F6268" w:rsidP="003F6268">
            <w:pPr>
              <w:autoSpaceDE w:val="0"/>
              <w:autoSpaceDN w:val="0"/>
              <w:spacing w:line="500" w:lineRule="exact"/>
              <w:ind w:firstLine="480"/>
              <w:rPr>
                <w:rFonts w:ascii="Times New Roman" w:eastAsia="仿宋" w:hAnsi="Times New Roman"/>
              </w:rPr>
            </w:pPr>
            <w:r w:rsidRPr="006A745B">
              <w:rPr>
                <w:rFonts w:ascii="Times New Roman" w:eastAsia="仿宋" w:hAnsi="Times New Roman"/>
              </w:rPr>
              <w:t>2.</w:t>
            </w:r>
            <w:r w:rsidRPr="006A745B">
              <w:rPr>
                <w:rFonts w:ascii="Times New Roman" w:eastAsia="仿宋" w:hAnsi="Times New Roman"/>
              </w:rPr>
              <w:t>选手休息区：选手检录前及竞赛离场休息、指导教师休息区域；</w:t>
            </w:r>
          </w:p>
          <w:p w14:paraId="169AB4DF" w14:textId="2AAD8AD4" w:rsidR="004D2035" w:rsidRPr="00FE3338" w:rsidRDefault="003F6268" w:rsidP="00FE3338">
            <w:pPr>
              <w:autoSpaceDE w:val="0"/>
              <w:autoSpaceDN w:val="0"/>
              <w:spacing w:line="500" w:lineRule="exact"/>
              <w:ind w:firstLine="480"/>
              <w:rPr>
                <w:rFonts w:ascii="Times New Roman" w:eastAsia="仿宋" w:hAnsi="Times New Roman"/>
              </w:rPr>
            </w:pPr>
            <w:r w:rsidRPr="006A745B">
              <w:rPr>
                <w:rFonts w:ascii="Times New Roman" w:eastAsia="仿宋" w:hAnsi="Times New Roman"/>
              </w:rPr>
              <w:t>3.</w:t>
            </w:r>
            <w:r w:rsidRPr="006A745B">
              <w:rPr>
                <w:rFonts w:ascii="Times New Roman" w:eastAsia="仿宋" w:hAnsi="Times New Roman"/>
              </w:rPr>
              <w:t>竞赛区：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学生组和教师组的竞赛区域相互隔离，每个学生组参赛队比赛占地面积平均不少于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9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平方米，每个教师组参赛个体的占地面积平均不少于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3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平方米。</w:t>
            </w:r>
            <w:r w:rsidRPr="006A745B">
              <w:rPr>
                <w:rFonts w:ascii="Times New Roman" w:eastAsia="仿宋" w:hAnsi="Times New Roman"/>
              </w:rPr>
              <w:t>所有竞赛工位需编号，工位相对独立，确保选手独立开展竞赛，不受外界影响。</w:t>
            </w:r>
            <w:r w:rsidRPr="006A745B">
              <w:rPr>
                <w:rFonts w:ascii="Times New Roman" w:eastAsia="仿宋" w:hAnsi="Times New Roman"/>
                <w:kern w:val="0"/>
                <w:szCs w:val="24"/>
              </w:rPr>
              <w:t>赛场内摄像头要多点安装，确保每个竞赛工位无盲区监控。赛场环境的供电采用双强电设备，确保比赛用电的高可靠；</w:t>
            </w:r>
            <w:r w:rsidRPr="006A745B">
              <w:rPr>
                <w:rFonts w:ascii="Times New Roman" w:eastAsia="仿宋" w:hAnsi="Times New Roman"/>
              </w:rPr>
              <w:t>场地采光、照明和通风良好。赛项赛场整体平面布局如图</w:t>
            </w:r>
            <w:r w:rsidRPr="006A745B">
              <w:rPr>
                <w:rFonts w:ascii="Times New Roman" w:eastAsia="仿宋" w:hAnsi="Times New Roman"/>
              </w:rPr>
              <w:t>3</w:t>
            </w:r>
            <w:r w:rsidRPr="006A745B">
              <w:rPr>
                <w:rFonts w:ascii="Times New Roman" w:eastAsia="仿宋" w:hAnsi="Times New Roman"/>
              </w:rPr>
              <w:t>（</w:t>
            </w:r>
            <w:r w:rsidRPr="006A745B">
              <w:rPr>
                <w:rFonts w:ascii="Times New Roman" w:eastAsia="仿宋" w:hAnsi="Times New Roman"/>
              </w:rPr>
              <w:t>a</w:t>
            </w:r>
            <w:r w:rsidRPr="006A745B">
              <w:rPr>
                <w:rFonts w:ascii="Times New Roman" w:eastAsia="仿宋" w:hAnsi="Times New Roman"/>
              </w:rPr>
              <w:t>）所示，其中赛项竞赛工位布局如图</w:t>
            </w:r>
            <w:r w:rsidRPr="006A745B">
              <w:rPr>
                <w:rFonts w:ascii="Times New Roman" w:eastAsia="仿宋" w:hAnsi="Times New Roman"/>
              </w:rPr>
              <w:t>3</w:t>
            </w:r>
            <w:r w:rsidRPr="006A745B">
              <w:rPr>
                <w:rFonts w:ascii="Times New Roman" w:eastAsia="仿宋" w:hAnsi="Times New Roman"/>
              </w:rPr>
              <w:t>（</w:t>
            </w:r>
            <w:r w:rsidRPr="006A745B">
              <w:rPr>
                <w:rFonts w:ascii="Times New Roman" w:eastAsia="仿宋" w:hAnsi="Times New Roman"/>
              </w:rPr>
              <w:t>b</w:t>
            </w:r>
            <w:r w:rsidRPr="006A745B">
              <w:rPr>
                <w:rFonts w:ascii="Times New Roman" w:eastAsia="仿宋" w:hAnsi="Times New Roman"/>
              </w:rPr>
              <w:t>）所示。</w:t>
            </w:r>
          </w:p>
          <w:p w14:paraId="38643704" w14:textId="1833AA1E" w:rsidR="003F6268" w:rsidRPr="006A745B" w:rsidRDefault="003F6268" w:rsidP="003F6268">
            <w:pPr>
              <w:autoSpaceDE w:val="0"/>
              <w:autoSpaceDN w:val="0"/>
              <w:spacing w:line="500" w:lineRule="exact"/>
              <w:jc w:val="center"/>
              <w:rPr>
                <w:rFonts w:ascii="Times New Roman" w:eastAsia="仿宋" w:hAnsi="Times New Roman"/>
                <w:kern w:val="0"/>
                <w:szCs w:val="21"/>
              </w:rPr>
            </w:pPr>
            <w:r w:rsidRPr="006A745B">
              <w:rPr>
                <w:rFonts w:ascii="Times New Roman" w:eastAsia="仿宋" w:hAnsi="Times New Roman"/>
                <w:kern w:val="0"/>
                <w:szCs w:val="21"/>
              </w:rPr>
              <w:t>表</w:t>
            </w:r>
            <w:r w:rsidR="004D2035" w:rsidRPr="006A745B">
              <w:rPr>
                <w:rFonts w:ascii="Times New Roman" w:eastAsia="仿宋" w:hAnsi="Times New Roman"/>
                <w:kern w:val="0"/>
                <w:szCs w:val="21"/>
              </w:rPr>
              <w:t>1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 xml:space="preserve"> 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>项目占地面积及工位数</w:t>
            </w:r>
          </w:p>
          <w:tbl>
            <w:tblPr>
              <w:tblpPr w:leftFromText="180" w:rightFromText="180" w:vertAnchor="text" w:horzAnchor="margin" w:tblpXSpec="center" w:tblpY="8"/>
              <w:tblOverlap w:val="never"/>
              <w:tblW w:w="835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71"/>
              <w:gridCol w:w="1693"/>
              <w:gridCol w:w="2127"/>
              <w:gridCol w:w="2268"/>
            </w:tblGrid>
            <w:tr w:rsidR="004D2035" w:rsidRPr="006A745B" w14:paraId="529DAC0D" w14:textId="77777777" w:rsidTr="00EA1E93">
              <w:trPr>
                <w:trHeight w:val="340"/>
              </w:trPr>
              <w:tc>
                <w:tcPr>
                  <w:tcW w:w="2271" w:type="dxa"/>
                  <w:vAlign w:val="center"/>
                </w:tcPr>
                <w:p w14:paraId="0FC1BF10" w14:textId="77777777" w:rsidR="004D2035" w:rsidRPr="006A745B" w:rsidRDefault="004D2035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 w:rsidRPr="006A745B">
                    <w:rPr>
                      <w:rFonts w:ascii="Times New Roman" w:eastAsia="仿宋" w:hAnsi="Times New Roman"/>
                      <w:szCs w:val="21"/>
                    </w:rPr>
                    <w:t>项目</w:t>
                  </w:r>
                </w:p>
              </w:tc>
              <w:tc>
                <w:tcPr>
                  <w:tcW w:w="1693" w:type="dxa"/>
                  <w:vAlign w:val="center"/>
                </w:tcPr>
                <w:p w14:paraId="16CB7194" w14:textId="77777777" w:rsidR="004D2035" w:rsidRPr="006A745B" w:rsidRDefault="004D2035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 w:rsidRPr="006A745B">
                    <w:rPr>
                      <w:rFonts w:ascii="Times New Roman" w:eastAsia="仿宋" w:hAnsi="Times New Roman"/>
                      <w:szCs w:val="21"/>
                    </w:rPr>
                    <w:t>比赛工位（个）</w:t>
                  </w:r>
                </w:p>
              </w:tc>
              <w:tc>
                <w:tcPr>
                  <w:tcW w:w="2127" w:type="dxa"/>
                  <w:vAlign w:val="center"/>
                </w:tcPr>
                <w:p w14:paraId="15D0E70D" w14:textId="77777777" w:rsidR="004D2035" w:rsidRPr="006A745B" w:rsidRDefault="004D2035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 w:rsidRPr="006A745B">
                    <w:rPr>
                      <w:rFonts w:ascii="Times New Roman" w:eastAsia="仿宋" w:hAnsi="Times New Roman"/>
                      <w:szCs w:val="21"/>
                    </w:rPr>
                    <w:t>单个工位面积（㎡）</w:t>
                  </w:r>
                </w:p>
              </w:tc>
              <w:tc>
                <w:tcPr>
                  <w:tcW w:w="2268" w:type="dxa"/>
                  <w:vAlign w:val="center"/>
                </w:tcPr>
                <w:p w14:paraId="0A3C9E9D" w14:textId="77777777" w:rsidR="004D2035" w:rsidRPr="006A745B" w:rsidRDefault="004D2035" w:rsidP="004D2035">
                  <w:pPr>
                    <w:snapToGrid w:val="0"/>
                    <w:spacing w:line="276" w:lineRule="auto"/>
                    <w:rPr>
                      <w:rFonts w:ascii="Times New Roman" w:eastAsia="仿宋" w:hAnsi="Times New Roman"/>
                      <w:szCs w:val="21"/>
                    </w:rPr>
                  </w:pPr>
                  <w:r w:rsidRPr="006A745B">
                    <w:rPr>
                      <w:rFonts w:ascii="Times New Roman" w:eastAsia="仿宋" w:hAnsi="Times New Roman"/>
                      <w:szCs w:val="21"/>
                    </w:rPr>
                    <w:t>竞赛场地净面积（㎡）</w:t>
                  </w:r>
                </w:p>
              </w:tc>
            </w:tr>
            <w:tr w:rsidR="004D2035" w:rsidRPr="006A745B" w14:paraId="04B801E1" w14:textId="77777777" w:rsidTr="00EA1E93">
              <w:trPr>
                <w:trHeight w:val="340"/>
              </w:trPr>
              <w:tc>
                <w:tcPr>
                  <w:tcW w:w="2271" w:type="dxa"/>
                  <w:vAlign w:val="center"/>
                </w:tcPr>
                <w:p w14:paraId="05DE3F59" w14:textId="77777777" w:rsidR="004D2035" w:rsidRPr="006A745B" w:rsidRDefault="004D2035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 w:rsidRPr="006A745B">
                    <w:rPr>
                      <w:rFonts w:ascii="Times New Roman" w:eastAsia="仿宋" w:hAnsi="Times New Roman"/>
                      <w:szCs w:val="21"/>
                    </w:rPr>
                    <w:t>人工智能应用与服务</w:t>
                  </w:r>
                </w:p>
              </w:tc>
              <w:tc>
                <w:tcPr>
                  <w:tcW w:w="1693" w:type="dxa"/>
                  <w:vAlign w:val="center"/>
                </w:tcPr>
                <w:p w14:paraId="3A30FDE4" w14:textId="495D4489" w:rsidR="004D2035" w:rsidRPr="006A745B" w:rsidRDefault="0036771E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>
                    <w:rPr>
                      <w:rFonts w:ascii="Times New Roman" w:eastAsia="仿宋" w:hAnsi="Times New Roman"/>
                      <w:szCs w:val="21"/>
                    </w:rPr>
                    <w:t>58</w:t>
                  </w:r>
                </w:p>
              </w:tc>
              <w:tc>
                <w:tcPr>
                  <w:tcW w:w="2127" w:type="dxa"/>
                  <w:vAlign w:val="center"/>
                </w:tcPr>
                <w:p w14:paraId="0488F564" w14:textId="19232E0C" w:rsidR="004D2035" w:rsidRPr="006A745B" w:rsidRDefault="0036771E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>
                    <w:rPr>
                      <w:rFonts w:ascii="Times New Roman" w:eastAsia="仿宋" w:hAnsi="Times New Roman"/>
                      <w:szCs w:val="21"/>
                    </w:rPr>
                    <w:t>9</w:t>
                  </w:r>
                </w:p>
              </w:tc>
              <w:tc>
                <w:tcPr>
                  <w:tcW w:w="2268" w:type="dxa"/>
                  <w:vAlign w:val="center"/>
                </w:tcPr>
                <w:p w14:paraId="153A9D7A" w14:textId="2AF89E40" w:rsidR="004D2035" w:rsidRPr="006A745B" w:rsidRDefault="004D2035" w:rsidP="004D2035">
                  <w:pPr>
                    <w:snapToGrid w:val="0"/>
                    <w:spacing w:line="276" w:lineRule="auto"/>
                    <w:jc w:val="center"/>
                    <w:rPr>
                      <w:rFonts w:ascii="Times New Roman" w:eastAsia="仿宋" w:hAnsi="Times New Roman"/>
                      <w:szCs w:val="21"/>
                    </w:rPr>
                  </w:pPr>
                  <w:r w:rsidRPr="006A745B">
                    <w:rPr>
                      <w:rFonts w:ascii="Times New Roman" w:eastAsia="仿宋" w:hAnsi="Times New Roman"/>
                      <w:szCs w:val="21"/>
                    </w:rPr>
                    <w:t>大于</w:t>
                  </w:r>
                  <w:r w:rsidR="0036771E">
                    <w:rPr>
                      <w:rFonts w:ascii="Times New Roman" w:eastAsia="仿宋" w:hAnsi="Times New Roman"/>
                      <w:szCs w:val="21"/>
                    </w:rPr>
                    <w:t>530</w:t>
                  </w:r>
                </w:p>
              </w:tc>
            </w:tr>
          </w:tbl>
          <w:p w14:paraId="786B9D75" w14:textId="77777777" w:rsidR="004D2035" w:rsidRPr="006A745B" w:rsidRDefault="004D2035" w:rsidP="003F6268">
            <w:pPr>
              <w:autoSpaceDE w:val="0"/>
              <w:autoSpaceDN w:val="0"/>
              <w:spacing w:line="500" w:lineRule="exact"/>
              <w:jc w:val="center"/>
              <w:rPr>
                <w:rFonts w:ascii="Times New Roman" w:eastAsia="仿宋" w:hAnsi="Times New Roman"/>
                <w:kern w:val="0"/>
                <w:szCs w:val="21"/>
              </w:rPr>
            </w:pPr>
          </w:p>
          <w:p w14:paraId="3D380F4D" w14:textId="0151C256" w:rsidR="003F6268" w:rsidRPr="006A745B" w:rsidRDefault="004D2035" w:rsidP="003F6268">
            <w:pPr>
              <w:autoSpaceDE w:val="0"/>
              <w:autoSpaceDN w:val="0"/>
              <w:ind w:firstLineChars="83" w:firstLine="174"/>
              <w:jc w:val="center"/>
              <w:rPr>
                <w:rFonts w:ascii="Times New Roman" w:eastAsia="仿宋" w:hAnsi="Times New Roman"/>
                <w:kern w:val="0"/>
                <w:szCs w:val="24"/>
              </w:rPr>
            </w:pPr>
            <w:r w:rsidRPr="006A745B">
              <w:rPr>
                <w:rFonts w:ascii="Times New Roman" w:eastAsia="仿宋" w:hAnsi="Times New Roman"/>
                <w:noProof/>
                <w:kern w:val="0"/>
                <w:szCs w:val="24"/>
              </w:rPr>
              <w:lastRenderedPageBreak/>
              <w:drawing>
                <wp:inline distT="0" distB="0" distL="0" distR="0" wp14:anchorId="3899210E" wp14:editId="01D86514">
                  <wp:extent cx="3400554" cy="4809600"/>
                  <wp:effectExtent l="0" t="0" r="0" b="0"/>
                  <wp:docPr id="2" name="图片 2" descr="C:\Users\hh\Documents\WeChat Files\wxid_knc5t2dmzgd421\FileStorage\Temp\fbf2afa9147fd43bcd411db956ec8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C:\Users\hh\Documents\WeChat Files\wxid_knc5t2dmzgd421\FileStorage\Temp\fbf2afa9147fd43bcd411db956ec8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5996" cy="493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AFE08E" w14:textId="3DCAEA56" w:rsidR="003F6268" w:rsidRPr="006A745B" w:rsidRDefault="003F6268" w:rsidP="003F6268">
            <w:pPr>
              <w:autoSpaceDE w:val="0"/>
              <w:autoSpaceDN w:val="0"/>
              <w:ind w:firstLineChars="83" w:firstLine="174"/>
              <w:jc w:val="center"/>
              <w:rPr>
                <w:rFonts w:ascii="Times New Roman" w:eastAsia="仿宋" w:hAnsi="Times New Roman"/>
                <w:kern w:val="0"/>
                <w:szCs w:val="21"/>
              </w:rPr>
            </w:pPr>
            <w:r w:rsidRPr="006A745B">
              <w:rPr>
                <w:rFonts w:ascii="Times New Roman" w:eastAsia="仿宋" w:hAnsi="Times New Roman"/>
                <w:kern w:val="0"/>
                <w:szCs w:val="21"/>
              </w:rPr>
              <w:t>图</w:t>
            </w:r>
            <w:r w:rsidR="004D2035" w:rsidRPr="006A745B">
              <w:rPr>
                <w:rFonts w:ascii="Times New Roman" w:eastAsia="仿宋" w:hAnsi="Times New Roman"/>
                <w:kern w:val="0"/>
                <w:szCs w:val="21"/>
              </w:rPr>
              <w:t>1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>（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>a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>）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 xml:space="preserve"> </w:t>
            </w:r>
            <w:r w:rsidRPr="006A745B">
              <w:rPr>
                <w:rFonts w:ascii="Times New Roman" w:eastAsia="仿宋" w:hAnsi="Times New Roman"/>
                <w:kern w:val="0"/>
                <w:szCs w:val="21"/>
              </w:rPr>
              <w:t>赛项赛场平面整体布局图</w:t>
            </w:r>
          </w:p>
          <w:p w14:paraId="38466A6C" w14:textId="77777777" w:rsidR="003F6268" w:rsidRPr="006A745B" w:rsidRDefault="003F6268" w:rsidP="003E080A">
            <w:pPr>
              <w:autoSpaceDE w:val="0"/>
              <w:autoSpaceDN w:val="0"/>
              <w:jc w:val="center"/>
              <w:rPr>
                <w:rFonts w:ascii="Times New Roman" w:eastAsia="仿宋" w:hAnsi="Times New Roman"/>
                <w:kern w:val="0"/>
                <w:szCs w:val="24"/>
              </w:rPr>
            </w:pPr>
            <w:r w:rsidRPr="006A745B">
              <w:rPr>
                <w:rFonts w:ascii="Times New Roman" w:eastAsia="仿宋" w:hAnsi="Times New Roman"/>
                <w:noProof/>
              </w:rPr>
              <w:lastRenderedPageBreak/>
              <w:drawing>
                <wp:inline distT="0" distB="0" distL="0" distR="0" wp14:anchorId="2E66653F" wp14:editId="2946E6BF">
                  <wp:extent cx="5274310" cy="1614170"/>
                  <wp:effectExtent l="0" t="0" r="2540" b="508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614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6D8BFA" w14:textId="3EED2291" w:rsidR="003F6268" w:rsidRPr="006A745B" w:rsidRDefault="003F6268" w:rsidP="003F6268">
            <w:pPr>
              <w:autoSpaceDE w:val="0"/>
              <w:autoSpaceDN w:val="0"/>
              <w:spacing w:line="500" w:lineRule="exact"/>
              <w:ind w:firstLine="420"/>
              <w:jc w:val="center"/>
              <w:rPr>
                <w:rFonts w:ascii="Times New Roman" w:eastAsia="仿宋" w:hAnsi="Times New Roman"/>
                <w:szCs w:val="21"/>
              </w:rPr>
            </w:pPr>
            <w:r w:rsidRPr="006A745B">
              <w:rPr>
                <w:rFonts w:ascii="Times New Roman" w:eastAsia="仿宋" w:hAnsi="Times New Roman"/>
                <w:szCs w:val="21"/>
              </w:rPr>
              <w:t>图</w:t>
            </w:r>
            <w:r w:rsidR="003E080A" w:rsidRPr="006A745B">
              <w:rPr>
                <w:rFonts w:ascii="Times New Roman" w:eastAsia="仿宋" w:hAnsi="Times New Roman"/>
                <w:szCs w:val="21"/>
              </w:rPr>
              <w:t>2</w:t>
            </w:r>
            <w:r w:rsidRPr="006A745B">
              <w:rPr>
                <w:rFonts w:ascii="Times New Roman" w:eastAsia="仿宋" w:hAnsi="Times New Roman"/>
                <w:szCs w:val="21"/>
              </w:rPr>
              <w:t>（</w:t>
            </w:r>
            <w:r w:rsidRPr="006A745B">
              <w:rPr>
                <w:rFonts w:ascii="Times New Roman" w:eastAsia="仿宋" w:hAnsi="Times New Roman"/>
                <w:szCs w:val="21"/>
              </w:rPr>
              <w:t>b</w:t>
            </w:r>
            <w:r w:rsidRPr="006A745B">
              <w:rPr>
                <w:rFonts w:ascii="Times New Roman" w:eastAsia="仿宋" w:hAnsi="Times New Roman"/>
                <w:szCs w:val="21"/>
              </w:rPr>
              <w:t>）</w:t>
            </w:r>
            <w:r w:rsidRPr="006A745B">
              <w:rPr>
                <w:rFonts w:ascii="Times New Roman" w:eastAsia="仿宋" w:hAnsi="Times New Roman"/>
                <w:szCs w:val="21"/>
              </w:rPr>
              <w:t xml:space="preserve"> </w:t>
            </w:r>
            <w:r w:rsidRPr="006A745B">
              <w:rPr>
                <w:rFonts w:ascii="Times New Roman" w:eastAsia="仿宋" w:hAnsi="Times New Roman"/>
                <w:szCs w:val="21"/>
              </w:rPr>
              <w:t>赛项竞赛工位布局示意图</w:t>
            </w:r>
          </w:p>
          <w:p w14:paraId="059FA807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（1）整个比赛场地应保持通畅和开放，并配备防火防爆及其他安全设施。</w:t>
            </w:r>
          </w:p>
          <w:p w14:paraId="58FDBC7B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（2）赛场周边设有卫生间、维修服务、医疗、生活补给站等公共服务区和紧急疏散通道，并在赛场周围设置隔离带。</w:t>
            </w:r>
          </w:p>
          <w:p w14:paraId="193498E9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（3）设立赛场开放区和安全通道，赛场走廊安装玻璃墙，透明、通亮，适合督巡，便于竞赛督查组巡视和竞赛接受采访，保证大赛安全有序进行和扩大社会影响力。</w:t>
            </w:r>
          </w:p>
          <w:p w14:paraId="11DAD2D4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  <w:szCs w:val="21"/>
              </w:rPr>
            </w:pPr>
            <w:r w:rsidRPr="007C69DF">
              <w:rPr>
                <w:rFonts w:ascii="仿宋_GB2312" w:eastAsia="仿宋_GB2312" w:hAnsi="Times New Roman" w:hint="eastAsia"/>
              </w:rPr>
              <w:t>（4）</w:t>
            </w:r>
            <w:r w:rsidRPr="007C69DF">
              <w:rPr>
                <w:rFonts w:ascii="仿宋_GB2312" w:eastAsia="仿宋_GB2312" w:hAnsi="Times New Roman" w:hint="eastAsia"/>
                <w:szCs w:val="21"/>
              </w:rPr>
              <w:t>场地配套提供稳定的水、电、气源和供电应急设备，并有保安、公安、消防、设备维修和电力抢险人员待命，以防突发事件。</w:t>
            </w:r>
          </w:p>
          <w:p w14:paraId="12D6BAA1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  <w:szCs w:val="21"/>
              </w:rPr>
            </w:pPr>
            <w:r w:rsidRPr="007C69DF">
              <w:rPr>
                <w:rFonts w:ascii="仿宋_GB2312" w:eastAsia="仿宋_GB2312" w:hAnsi="Times New Roman" w:hint="eastAsia"/>
                <w:szCs w:val="21"/>
              </w:rPr>
              <w:t>（5）学生组、教师组技能竞赛在多工位进行。</w:t>
            </w:r>
          </w:p>
          <w:p w14:paraId="52C25B06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  <w:szCs w:val="21"/>
              </w:rPr>
            </w:pPr>
            <w:r w:rsidRPr="007C69DF">
              <w:rPr>
                <w:rFonts w:ascii="仿宋_GB2312" w:eastAsia="仿宋_GB2312" w:hAnsi="Times New Roman" w:hint="eastAsia"/>
                <w:szCs w:val="21"/>
              </w:rPr>
              <w:t>（6）场内设施及布局</w:t>
            </w:r>
          </w:p>
          <w:p w14:paraId="052AD94A" w14:textId="77777777" w:rsidR="003F6268" w:rsidRPr="007C69DF" w:rsidRDefault="003F6268" w:rsidP="007C69DF">
            <w:pPr>
              <w:pStyle w:val="a6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仿宋_GB2312" w:eastAsia="仿宋_GB2312" w:hAnsi="Times New Roman" w:cs="Times New Roman"/>
                <w:szCs w:val="21"/>
              </w:rPr>
            </w:pPr>
            <w:r w:rsidRPr="007C69DF">
              <w:rPr>
                <w:rFonts w:ascii="仿宋_GB2312" w:eastAsia="仿宋_GB2312" w:hAnsi="Times New Roman" w:cs="Times New Roman" w:hint="eastAsia"/>
                <w:szCs w:val="21"/>
              </w:rPr>
              <w:t>每个工位需准备竞赛选手用桌椅。</w:t>
            </w:r>
          </w:p>
          <w:p w14:paraId="57DE92C5" w14:textId="77777777" w:rsidR="003F6268" w:rsidRPr="007C69DF" w:rsidRDefault="003F6268" w:rsidP="007C69DF">
            <w:pPr>
              <w:pStyle w:val="a6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仿宋_GB2312" w:eastAsia="仿宋_GB2312" w:hAnsi="Times New Roman" w:cs="Times New Roman"/>
                <w:szCs w:val="21"/>
              </w:rPr>
            </w:pPr>
            <w:r w:rsidRPr="007C69DF">
              <w:rPr>
                <w:rFonts w:ascii="仿宋_GB2312" w:eastAsia="仿宋_GB2312" w:hAnsi="Times New Roman" w:cs="Times New Roman" w:hint="eastAsia"/>
                <w:szCs w:val="21"/>
              </w:rPr>
              <w:t>竞赛工位相对独立，确保选手独立开展竞赛，不受外界影响。</w:t>
            </w:r>
          </w:p>
          <w:p w14:paraId="10B173D3" w14:textId="77777777" w:rsidR="003F6268" w:rsidRPr="007C69DF" w:rsidRDefault="003F6268" w:rsidP="007C69DF">
            <w:pPr>
              <w:pStyle w:val="a6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仿宋_GB2312" w:eastAsia="仿宋_GB2312" w:hAnsi="Times New Roman" w:cs="Times New Roman"/>
                <w:szCs w:val="21"/>
              </w:rPr>
            </w:pPr>
            <w:r w:rsidRPr="007C69DF">
              <w:rPr>
                <w:rFonts w:ascii="仿宋_GB2312" w:eastAsia="仿宋_GB2312" w:hAnsi="Times New Roman" w:cs="Times New Roman" w:hint="eastAsia"/>
                <w:szCs w:val="21"/>
              </w:rPr>
              <w:t>学生组和教师组，每组赛场工位集中摆放，便于协作交流，每组服务器应集中摆放，且与每组工作工位有一定距离，避免干扰，中间用网</w:t>
            </w:r>
            <w:r w:rsidRPr="007C69DF">
              <w:rPr>
                <w:rFonts w:ascii="仿宋_GB2312" w:eastAsia="仿宋_GB2312" w:hAnsi="Times New Roman" w:cs="Times New Roman" w:hint="eastAsia"/>
                <w:szCs w:val="21"/>
              </w:rPr>
              <w:lastRenderedPageBreak/>
              <w:t>络物理隔断链接。</w:t>
            </w:r>
          </w:p>
          <w:p w14:paraId="02B51A7B" w14:textId="77777777" w:rsidR="003F6268" w:rsidRPr="007C69DF" w:rsidRDefault="003F6268" w:rsidP="007C69DF">
            <w:pPr>
              <w:pStyle w:val="a6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仿宋_GB2312" w:eastAsia="仿宋_GB2312" w:hAnsi="Times New Roman" w:cs="Times New Roman"/>
                <w:szCs w:val="21"/>
              </w:rPr>
            </w:pPr>
            <w:r w:rsidRPr="007C69DF">
              <w:rPr>
                <w:rFonts w:ascii="仿宋_GB2312" w:eastAsia="仿宋_GB2312" w:hAnsi="Times New Roman" w:cs="Times New Roman" w:hint="eastAsia"/>
                <w:szCs w:val="21"/>
              </w:rPr>
              <w:t>学生组和教师组分别设立竞赛服务器各1台，分别与各竞赛组别中所有工位连接，支持每组提交竞赛答案。</w:t>
            </w:r>
          </w:p>
          <w:p w14:paraId="78C59654" w14:textId="77777777" w:rsidR="003F6268" w:rsidRPr="007C69DF" w:rsidRDefault="003F6268" w:rsidP="007C69DF">
            <w:pPr>
              <w:pStyle w:val="a6"/>
              <w:numPr>
                <w:ilvl w:val="0"/>
                <w:numId w:val="2"/>
              </w:numPr>
              <w:spacing w:line="360" w:lineRule="auto"/>
              <w:ind w:firstLineChars="0"/>
              <w:rPr>
                <w:rFonts w:ascii="仿宋_GB2312" w:eastAsia="仿宋_GB2312" w:hAnsi="Times New Roman" w:cs="Times New Roman"/>
                <w:szCs w:val="21"/>
              </w:rPr>
            </w:pPr>
            <w:r w:rsidRPr="007C69DF">
              <w:rPr>
                <w:rFonts w:ascii="仿宋_GB2312" w:eastAsia="仿宋_GB2312" w:hAnsi="Times New Roman" w:cs="Times New Roman" w:hint="eastAsia"/>
                <w:szCs w:val="21"/>
              </w:rPr>
              <w:t>赛场备用工位应为参赛工位5%。</w:t>
            </w:r>
          </w:p>
          <w:p w14:paraId="4F2516D1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4.裁判组工作区：为裁判提供工作及休息场所，</w:t>
            </w:r>
            <w:r w:rsidRPr="007C69DF">
              <w:rPr>
                <w:rFonts w:ascii="仿宋_GB2312" w:eastAsia="仿宋_GB2312" w:hAnsi="Times New Roman" w:hint="eastAsia"/>
                <w:kern w:val="0"/>
                <w:szCs w:val="24"/>
              </w:rPr>
              <w:t>相对封闭，配备讲台、办公桌椅，电脑、投影仪、打印机等设备</w:t>
            </w:r>
            <w:r w:rsidRPr="007C69DF">
              <w:rPr>
                <w:rFonts w:ascii="仿宋_GB2312" w:eastAsia="仿宋_GB2312" w:hAnsi="Times New Roman" w:hint="eastAsia"/>
              </w:rPr>
              <w:t>；</w:t>
            </w:r>
          </w:p>
          <w:p w14:paraId="5CE93BE5" w14:textId="77777777" w:rsidR="003F6268" w:rsidRPr="007C69DF" w:rsidRDefault="003F6268" w:rsidP="007C69DF">
            <w:pPr>
              <w:spacing w:line="360" w:lineRule="auto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5.技术支持区：供技术支持人员工作及休息，为竞赛期间突发问题提供技术保障；</w:t>
            </w:r>
          </w:p>
          <w:p w14:paraId="7AABB693" w14:textId="77777777" w:rsidR="003F6268" w:rsidRPr="007C69DF" w:rsidRDefault="003F6268" w:rsidP="007C69DF">
            <w:pPr>
              <w:autoSpaceDE w:val="0"/>
              <w:autoSpaceDN w:val="0"/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6.服务保障服务区：提供医疗、备餐等服务保障，以及竞赛期间备餐点，</w:t>
            </w:r>
            <w:r w:rsidRPr="007C69DF">
              <w:rPr>
                <w:rFonts w:ascii="仿宋_GB2312" w:eastAsia="仿宋_GB2312" w:hAnsi="Times New Roman" w:hint="eastAsia"/>
                <w:kern w:val="0"/>
                <w:szCs w:val="24"/>
              </w:rPr>
              <w:t>当地医疗机构要选派2名医务人员到赛场医疗点值班，应对竞赛期间突发情况</w:t>
            </w:r>
            <w:r w:rsidRPr="007C69DF">
              <w:rPr>
                <w:rFonts w:ascii="仿宋_GB2312" w:eastAsia="仿宋_GB2312" w:hAnsi="Times New Roman" w:hint="eastAsia"/>
              </w:rPr>
              <w:t>；</w:t>
            </w:r>
          </w:p>
          <w:p w14:paraId="2888254F" w14:textId="77777777" w:rsidR="003F6268" w:rsidRPr="007C69DF" w:rsidRDefault="003F6268" w:rsidP="007C69DF">
            <w:pPr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7.加密裁判封闭区：一二次加密裁判在竞赛加密和解密期间，实现封闭管理所待区域，该区域不得提供任何与外界通讯途径；</w:t>
            </w:r>
          </w:p>
          <w:p w14:paraId="0A0BFD94" w14:textId="77777777" w:rsidR="003F6268" w:rsidRPr="007C69DF" w:rsidRDefault="003F6268" w:rsidP="007C69DF">
            <w:pPr>
              <w:autoSpaceDE w:val="0"/>
              <w:autoSpaceDN w:val="0"/>
              <w:spacing w:line="360" w:lineRule="auto"/>
              <w:ind w:firstLine="480"/>
              <w:rPr>
                <w:rFonts w:ascii="仿宋_GB2312" w:eastAsia="仿宋_GB2312" w:hAnsi="Times New Roman"/>
              </w:rPr>
            </w:pPr>
            <w:r w:rsidRPr="007C69DF">
              <w:rPr>
                <w:rFonts w:ascii="仿宋_GB2312" w:eastAsia="仿宋_GB2312" w:hAnsi="Times New Roman" w:hint="eastAsia"/>
              </w:rPr>
              <w:t>8.配件仓库区：存放竞赛用易损配件（键盘、鼠标、网线、文具等），备件数量需达到赛场所需配件的10%，</w:t>
            </w:r>
            <w:r w:rsidRPr="007C69DF">
              <w:rPr>
                <w:rFonts w:ascii="仿宋_GB2312" w:eastAsia="仿宋_GB2312" w:hAnsi="Times New Roman" w:hint="eastAsia"/>
                <w:kern w:val="0"/>
                <w:szCs w:val="24"/>
                <w:lang w:bidi="ar"/>
              </w:rPr>
              <w:t>配件仓库专人管理，严禁外人进入，钥匙由裁判长掌握。</w:t>
            </w:r>
          </w:p>
          <w:p w14:paraId="65071850" w14:textId="090BBAE2" w:rsidR="003F6268" w:rsidRPr="006A745B" w:rsidRDefault="003F6268" w:rsidP="007C69DF">
            <w:pPr>
              <w:spacing w:line="360" w:lineRule="auto"/>
              <w:ind w:firstLineChars="200" w:firstLine="420"/>
              <w:rPr>
                <w:rFonts w:ascii="Times New Roman" w:eastAsia="仿宋" w:hAnsi="Times New Roman"/>
                <w:szCs w:val="21"/>
              </w:rPr>
            </w:pPr>
            <w:r w:rsidRPr="007C69DF">
              <w:rPr>
                <w:rFonts w:ascii="仿宋_GB2312" w:eastAsia="仿宋_GB2312" w:hAnsi="Times New Roman" w:hint="eastAsia"/>
              </w:rPr>
              <w:t>9. 保密室：保密室设在赛场附近，室内安装监控设备，安排专人值班，保密室钥匙由裁判长和监督组长分别掌握。</w:t>
            </w:r>
          </w:p>
        </w:tc>
      </w:tr>
    </w:tbl>
    <w:p w14:paraId="088E9319" w14:textId="77777777" w:rsidR="006F77AA" w:rsidRPr="006A745B" w:rsidRDefault="006F77AA">
      <w:pPr>
        <w:rPr>
          <w:rFonts w:ascii="Times New Roman" w:eastAsia="仿宋" w:hAnsi="Times New Roman"/>
        </w:rPr>
      </w:pPr>
    </w:p>
    <w:sectPr w:rsidR="006F77AA" w:rsidRPr="006A745B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D293EB" w14:textId="77777777" w:rsidR="0020043E" w:rsidRDefault="0020043E"/>
  </w:endnote>
  <w:endnote w:type="continuationSeparator" w:id="0">
    <w:p w14:paraId="0482FA91" w14:textId="77777777" w:rsidR="0020043E" w:rsidRDefault="0020043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1660CBC-1779-4CE9-82F6-EAAD388530BF}"/>
    <w:embedBold r:id="rId2" w:fontKey="{E08EBA5E-4543-4A03-9109-F6B853B6F0A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2F5BD78A-6928-4D89-9823-4F06D9F399B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5097864E-6EEB-4860-8E09-A7BB2B191CBD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5" w:subsetted="1" w:fontKey="{A9CAC025-43BD-4330-A9F2-E8F37498527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32E9D135-0427-4325-A610-A3198B934BC3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" w:subsetted="1" w:fontKey="{5CAE6E5C-D58B-4668-B1EC-594523BA83D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17E6C948-CCE7-45F0-B253-4BBFEA890EF3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B200CE" w14:textId="77777777" w:rsidR="0020043E" w:rsidRDefault="0020043E"/>
  </w:footnote>
  <w:footnote w:type="continuationSeparator" w:id="0">
    <w:p w14:paraId="0A2CDACF" w14:textId="77777777" w:rsidR="0020043E" w:rsidRDefault="0020043E"/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584F677"/>
    <w:multiLevelType w:val="singleLevel"/>
    <w:tmpl w:val="8584F677"/>
    <w:lvl w:ilvl="0">
      <w:start w:val="1"/>
      <w:numFmt w:val="chineseCounting"/>
      <w:suff w:val="nothing"/>
      <w:lvlText w:val="（%1）"/>
      <w:lvlJc w:val="left"/>
      <w:rPr>
        <w:rFonts w:hint="eastAsia"/>
        <w:color w:val="auto"/>
      </w:rPr>
    </w:lvl>
  </w:abstractNum>
  <w:abstractNum w:abstractNumId="1" w15:restartNumberingAfterBreak="0">
    <w:nsid w:val="6D006C8D"/>
    <w:multiLevelType w:val="multilevel"/>
    <w:tmpl w:val="6D006C8D"/>
    <w:lvl w:ilvl="0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77AA"/>
    <w:rsid w:val="00014147"/>
    <w:rsid w:val="00031D82"/>
    <w:rsid w:val="00094481"/>
    <w:rsid w:val="00146636"/>
    <w:rsid w:val="0020043E"/>
    <w:rsid w:val="00206FD2"/>
    <w:rsid w:val="00227D60"/>
    <w:rsid w:val="00232A5B"/>
    <w:rsid w:val="002776F0"/>
    <w:rsid w:val="00286F6F"/>
    <w:rsid w:val="00325E14"/>
    <w:rsid w:val="0036771E"/>
    <w:rsid w:val="003B73DF"/>
    <w:rsid w:val="003E080A"/>
    <w:rsid w:val="003F6268"/>
    <w:rsid w:val="004B56E6"/>
    <w:rsid w:val="004D2035"/>
    <w:rsid w:val="006264EB"/>
    <w:rsid w:val="006968F7"/>
    <w:rsid w:val="006A6AA4"/>
    <w:rsid w:val="006A745B"/>
    <w:rsid w:val="006E6B35"/>
    <w:rsid w:val="006F77AA"/>
    <w:rsid w:val="00782E92"/>
    <w:rsid w:val="007C321A"/>
    <w:rsid w:val="007C69DF"/>
    <w:rsid w:val="00842C1B"/>
    <w:rsid w:val="0089259D"/>
    <w:rsid w:val="00996411"/>
    <w:rsid w:val="009B1EA5"/>
    <w:rsid w:val="00A13508"/>
    <w:rsid w:val="00AB7F61"/>
    <w:rsid w:val="00B1457D"/>
    <w:rsid w:val="00B45F36"/>
    <w:rsid w:val="00BA7AD1"/>
    <w:rsid w:val="00BD730D"/>
    <w:rsid w:val="00C425BC"/>
    <w:rsid w:val="00CA7C33"/>
    <w:rsid w:val="00CB6463"/>
    <w:rsid w:val="00EA4131"/>
    <w:rsid w:val="00EE4CE6"/>
    <w:rsid w:val="00FA28C6"/>
    <w:rsid w:val="00FC34CF"/>
    <w:rsid w:val="00FE3338"/>
    <w:rsid w:val="3F2D1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3918FA"/>
  <w15:docId w15:val="{305B80E6-012F-B24C-A6C2-66D644B0C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34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3F6268"/>
    <w:pPr>
      <w:keepNext/>
      <w:keepLines/>
      <w:ind w:firstLineChars="200" w:firstLine="200"/>
      <w:outlineLvl w:val="1"/>
    </w:pPr>
    <w:rPr>
      <w:rFonts w:ascii="Times New Roman" w:eastAsia="仿宋_GB2312" w:hAnsi="Times New Roman" w:cstheme="majorBidi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qFormat/>
    <w:rsid w:val="00EA4131"/>
    <w:rPr>
      <w:rFonts w:ascii="宋体" w:eastAsiaTheme="minorEastAsia" w:hAnsi="Courier New" w:cs="Courier New"/>
      <w:szCs w:val="21"/>
    </w:rPr>
  </w:style>
  <w:style w:type="character" w:customStyle="1" w:styleId="a4">
    <w:name w:val="纯文本 字符"/>
    <w:basedOn w:val="a0"/>
    <w:link w:val="a3"/>
    <w:qFormat/>
    <w:rsid w:val="00EA4131"/>
    <w:rPr>
      <w:rFonts w:ascii="宋体" w:hAnsi="Courier New" w:cs="Courier New"/>
      <w:kern w:val="2"/>
      <w:sz w:val="21"/>
      <w:szCs w:val="21"/>
    </w:rPr>
  </w:style>
  <w:style w:type="table" w:styleId="a5">
    <w:name w:val="Table Grid"/>
    <w:basedOn w:val="a1"/>
    <w:rsid w:val="00C425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标题 2 字符"/>
    <w:basedOn w:val="a0"/>
    <w:link w:val="2"/>
    <w:uiPriority w:val="9"/>
    <w:qFormat/>
    <w:rsid w:val="003F6268"/>
    <w:rPr>
      <w:rFonts w:ascii="Times New Roman" w:eastAsia="仿宋_GB2312" w:hAnsi="Times New Roman" w:cstheme="majorBidi"/>
      <w:b/>
      <w:bCs/>
      <w:kern w:val="2"/>
      <w:sz w:val="28"/>
      <w:szCs w:val="32"/>
    </w:rPr>
  </w:style>
  <w:style w:type="paragraph" w:styleId="a6">
    <w:name w:val="List Paragraph"/>
    <w:basedOn w:val="a"/>
    <w:uiPriority w:val="34"/>
    <w:qFormat/>
    <w:rsid w:val="003F6268"/>
    <w:pPr>
      <w:ind w:firstLineChars="200" w:firstLine="42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1605</Words>
  <Characters>225</Characters>
  <Application>Microsoft Office Word</Application>
  <DocSecurity>0</DocSecurity>
  <Lines>1</Lines>
  <Paragraphs>3</Paragraphs>
  <ScaleCrop>false</ScaleCrop>
  <Company/>
  <LinksUpToDate>false</LinksUpToDate>
  <CharactersWithSpaces>1827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he</cp:lastModifiedBy>
  <cp:revision>5</cp:revision>
  <dcterms:created xsi:type="dcterms:W3CDTF">2026-02-05T09:25:00Z</dcterms:created>
  <dcterms:modified xsi:type="dcterms:W3CDTF">2026-02-05T12:09:00Z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eyJoZGlkIjoiYWNiMWE4NjUxMWQ5OTU0OGI4OTA0MDU0NjgzMDg4MGYiLCJ1c2VySWQiOiIxNjkzNzA5MTUwIn0=</vt:lpwstr>
  </property>
  <property fmtid="{D5CDD505-2E9C-101B-9397-08002B2CF9AE}" pid="4" name="ICV">
    <vt:lpwstr>CCF864A51B4D4FE0926E22C6C1C67D06_12</vt:lpwstr>
  </property>
</Properties>
</file>